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06" w:rsidRPr="00A62586" w:rsidRDefault="005C6E06" w:rsidP="005C6E06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Ы</w:t>
      </w:r>
    </w:p>
    <w:p w:rsidR="005C6E06" w:rsidRPr="00A62586" w:rsidRDefault="005C6E06" w:rsidP="005C6E06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5C6E06" w:rsidRPr="00A62586" w:rsidRDefault="005C6E06" w:rsidP="005C6E06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62586">
        <w:rPr>
          <w:rFonts w:ascii="Times New Roman" w:hAnsi="Times New Roman"/>
          <w:sz w:val="28"/>
        </w:rPr>
        <w:t>остановлением администрации</w:t>
      </w:r>
    </w:p>
    <w:p w:rsidR="005C6E06" w:rsidRPr="00A62586" w:rsidRDefault="005C6E06" w:rsidP="005C6E06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Ныровского сельского поселения</w:t>
      </w:r>
    </w:p>
    <w:p w:rsidR="00000000" w:rsidRDefault="005C6E06" w:rsidP="005C6E06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6258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21.04.2014</w:t>
      </w:r>
      <w:r w:rsidRPr="00A6258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51</w:t>
      </w:r>
    </w:p>
    <w:p w:rsidR="005C6E06" w:rsidRDefault="005C6E06" w:rsidP="005C6E06">
      <w:pPr>
        <w:spacing w:after="0" w:line="240" w:lineRule="auto"/>
      </w:pPr>
    </w:p>
    <w:p w:rsidR="005C6E06" w:rsidRPr="002C076D" w:rsidRDefault="005C6E06" w:rsidP="005C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6D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5C6E06" w:rsidRPr="002C076D" w:rsidRDefault="005C6E06" w:rsidP="005C6E0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6D">
        <w:rPr>
          <w:rFonts w:ascii="Times New Roman" w:hAnsi="Times New Roman"/>
          <w:b/>
          <w:sz w:val="28"/>
          <w:szCs w:val="28"/>
        </w:rPr>
        <w:t>осуществления  внутреннего  контроля</w:t>
      </w:r>
    </w:p>
    <w:p w:rsidR="005C6E06" w:rsidRDefault="005C6E06" w:rsidP="005C6E06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6D">
        <w:rPr>
          <w:rFonts w:ascii="Times New Roman" w:hAnsi="Times New Roman"/>
          <w:b/>
          <w:sz w:val="28"/>
          <w:szCs w:val="28"/>
        </w:rPr>
        <w:t>соответствия обработки персональных данных</w:t>
      </w:r>
      <w:r w:rsidRPr="002C076D">
        <w:rPr>
          <w:rFonts w:ascii="Times New Roman" w:hAnsi="Times New Roman"/>
          <w:b/>
          <w:sz w:val="28"/>
          <w:szCs w:val="28"/>
        </w:rPr>
        <w:br/>
        <w:t>требованиям  к защите  персональных  данных, уст</w:t>
      </w:r>
      <w:r>
        <w:rPr>
          <w:rFonts w:ascii="Times New Roman" w:hAnsi="Times New Roman"/>
          <w:b/>
          <w:sz w:val="28"/>
          <w:szCs w:val="28"/>
        </w:rPr>
        <w:t>ановленных федеральным  законом</w:t>
      </w:r>
      <w:r w:rsidRPr="002C076D">
        <w:rPr>
          <w:rFonts w:ascii="Times New Roman" w:hAnsi="Times New Roman"/>
          <w:b/>
          <w:sz w:val="28"/>
          <w:szCs w:val="28"/>
        </w:rPr>
        <w:t xml:space="preserve">  «о  персональных  данных»,</w:t>
      </w:r>
    </w:p>
    <w:p w:rsidR="005C6E06" w:rsidRDefault="005C6E06" w:rsidP="005C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6D">
        <w:rPr>
          <w:rFonts w:ascii="Times New Roman" w:hAnsi="Times New Roman"/>
          <w:b/>
          <w:sz w:val="28"/>
          <w:szCs w:val="28"/>
        </w:rPr>
        <w:t>принятыми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76D">
        <w:rPr>
          <w:rFonts w:ascii="Times New Roman" w:hAnsi="Times New Roman"/>
          <w:b/>
          <w:sz w:val="28"/>
          <w:szCs w:val="28"/>
        </w:rPr>
        <w:t xml:space="preserve">в  соответствии  с  ним  нормативными </w:t>
      </w:r>
      <w:r w:rsidRPr="002C076D">
        <w:rPr>
          <w:rFonts w:ascii="Times New Roman" w:hAnsi="Times New Roman"/>
          <w:b/>
          <w:sz w:val="28"/>
          <w:szCs w:val="28"/>
        </w:rPr>
        <w:br/>
        <w:t xml:space="preserve"> правовыми актами и локальными актами</w:t>
      </w:r>
    </w:p>
    <w:p w:rsidR="005C6E06" w:rsidRDefault="005C6E06" w:rsidP="005C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E06" w:rsidRPr="00D82AC5" w:rsidRDefault="005C6E06" w:rsidP="005C6E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AC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  </w:t>
      </w:r>
      <w:proofErr w:type="gramStart"/>
      <w:r w:rsidRPr="00D82AC5">
        <w:rPr>
          <w:rFonts w:ascii="Times New Roman" w:hAnsi="Times New Roman"/>
          <w:sz w:val="28"/>
          <w:szCs w:val="28"/>
        </w:rPr>
        <w:t>Настоящим документом «Правила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«О персональных данных», принятыми в соответствии с ним нормативными правовыми актами и локальными актами» 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  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27.07.2006</w:t>
      </w:r>
      <w:r w:rsidRPr="00D82AC5">
        <w:rPr>
          <w:rFonts w:ascii="Times New Roman" w:hAnsi="Times New Roman"/>
          <w:sz w:val="28"/>
          <w:szCs w:val="28"/>
        </w:rPr>
        <w:t xml:space="preserve"> № 152-ФЗ «О персональных данных»,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15.09.2007  </w:t>
      </w:r>
      <w:r w:rsidRPr="00D82AC5">
        <w:rPr>
          <w:rFonts w:ascii="Times New Roman" w:hAnsi="Times New Roman"/>
          <w:sz w:val="28"/>
          <w:szCs w:val="28"/>
        </w:rPr>
        <w:t xml:space="preserve">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21.03.2012</w:t>
      </w:r>
      <w:r w:rsidRPr="00D82AC5">
        <w:rPr>
          <w:rFonts w:ascii="Times New Roman" w:hAnsi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 и другими нормативными правовыми актами, ГОСТ </w:t>
      </w:r>
      <w:proofErr w:type="gramStart"/>
      <w:r w:rsidRPr="00D82AC5">
        <w:rPr>
          <w:rFonts w:ascii="Times New Roman" w:hAnsi="Times New Roman"/>
          <w:sz w:val="28"/>
          <w:szCs w:val="28"/>
        </w:rPr>
        <w:t>Р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ИСО/МЭК 27001-2006 «Информационная технология. Методы и средства обеспечения безопасности. Системы менеджмента информационной безопасности. Требования».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  В настоящих Правилах используются основные понятия, определенные в статье 3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D82AC5">
        <w:rPr>
          <w:rFonts w:ascii="Times New Roman" w:hAnsi="Times New Roman"/>
          <w:sz w:val="28"/>
          <w:szCs w:val="28"/>
        </w:rPr>
        <w:t>2006 № 152 ФЗ «О персональных данных».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 xml:space="preserve">  В целях осуществления внутреннего контроля соответствия обработки персональных данных установленным требованиям в </w:t>
      </w:r>
      <w:r>
        <w:rPr>
          <w:rFonts w:ascii="Times New Roman" w:hAnsi="Times New Roman"/>
          <w:sz w:val="28"/>
          <w:szCs w:val="28"/>
        </w:rPr>
        <w:t>администрации Ныровского сельского поселения</w:t>
      </w:r>
      <w:r w:rsidRPr="00D82AC5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82AC5">
        <w:rPr>
          <w:rFonts w:ascii="Times New Roman" w:hAnsi="Times New Roman"/>
          <w:sz w:val="28"/>
          <w:szCs w:val="28"/>
        </w:rPr>
        <w:t xml:space="preserve">) </w:t>
      </w:r>
      <w:r w:rsidRPr="00D82AC5">
        <w:rPr>
          <w:rFonts w:ascii="Times New Roman" w:hAnsi="Times New Roman"/>
          <w:sz w:val="28"/>
          <w:szCs w:val="28"/>
        </w:rPr>
        <w:lastRenderedPageBreak/>
        <w:t>организовывается проведение периодических проверок условий обработки персональных данных.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 xml:space="preserve">  Проверки осуществляются ответственным за организацию обработки персональных данных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82AC5">
        <w:rPr>
          <w:rFonts w:ascii="Times New Roman" w:hAnsi="Times New Roman"/>
          <w:sz w:val="28"/>
          <w:szCs w:val="28"/>
        </w:rPr>
        <w:t xml:space="preserve"> или комиссией, образуемой  постановлением </w:t>
      </w:r>
      <w:r>
        <w:rPr>
          <w:rFonts w:ascii="Times New Roman" w:hAnsi="Times New Roman"/>
          <w:sz w:val="28"/>
          <w:szCs w:val="28"/>
        </w:rPr>
        <w:t>администрации Ныровского сельского поселения</w:t>
      </w:r>
      <w:r w:rsidRPr="00D82AC5">
        <w:rPr>
          <w:rFonts w:ascii="Times New Roman" w:hAnsi="Times New Roman"/>
          <w:sz w:val="28"/>
          <w:szCs w:val="28"/>
        </w:rPr>
        <w:t xml:space="preserve">. </w:t>
      </w:r>
    </w:p>
    <w:p w:rsidR="005C6E06" w:rsidRPr="00D82AC5" w:rsidRDefault="005C6E06" w:rsidP="005C6E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 xml:space="preserve">В проведении проверки не может участвовать сотрудник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82AC5">
        <w:rPr>
          <w:rFonts w:ascii="Times New Roman" w:hAnsi="Times New Roman"/>
          <w:sz w:val="28"/>
          <w:szCs w:val="28"/>
        </w:rPr>
        <w:t>, прямо или косвенно заинтересованный в её результатах.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  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Проверки соответствия обработки персональных данных установленным требованиям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82AC5">
        <w:rPr>
          <w:rFonts w:ascii="Times New Roman" w:hAnsi="Times New Roman"/>
          <w:sz w:val="28"/>
          <w:szCs w:val="28"/>
        </w:rPr>
        <w:t xml:space="preserve"> проводятся на основании утвержденного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82AC5">
        <w:rPr>
          <w:rFonts w:ascii="Times New Roman" w:hAnsi="Times New Roman"/>
          <w:sz w:val="28"/>
          <w:szCs w:val="28"/>
        </w:rPr>
        <w:t xml:space="preserve">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учреждение письменного заявления о нарушениях правил обработки персональных данных (внеплановые проверки).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Проведение внеплановой проверки организуется по указанию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82AC5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заявления.</w:t>
      </w:r>
    </w:p>
    <w:p w:rsidR="005C6E06" w:rsidRPr="00D82AC5" w:rsidRDefault="005C6E06" w:rsidP="005C6E0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  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D82AC5">
        <w:rPr>
          <w:rFonts w:ascii="Times New Roman" w:hAnsi="Times New Roman"/>
          <w:bCs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sub_1923"/>
      <w:r w:rsidRPr="00D82AC5">
        <w:rPr>
          <w:rFonts w:ascii="Times New Roman" w:hAnsi="Times New Roman"/>
          <w:bCs/>
          <w:sz w:val="28"/>
          <w:szCs w:val="28"/>
        </w:rPr>
        <w:t>порядок и условия применения средств защиты информации;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924"/>
      <w:bookmarkEnd w:id="0"/>
      <w:r w:rsidRPr="00D82AC5">
        <w:rPr>
          <w:rFonts w:ascii="Times New Roman" w:hAnsi="Times New Roman"/>
          <w:bCs/>
          <w:sz w:val="28"/>
          <w:szCs w:val="28"/>
        </w:rPr>
        <w:t>эффективность принимаемых мер по обеспечению безопасности персональных данных;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2" w:name="sub_1925"/>
      <w:bookmarkEnd w:id="1"/>
      <w:r w:rsidRPr="00D82AC5">
        <w:rPr>
          <w:rFonts w:ascii="Times New Roman" w:hAnsi="Times New Roman"/>
          <w:bCs/>
          <w:sz w:val="28"/>
          <w:szCs w:val="28"/>
        </w:rPr>
        <w:t>состояние учета электронных носителей персональных данных;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3" w:name="sub_1926"/>
      <w:bookmarkEnd w:id="2"/>
      <w:r w:rsidRPr="00D82AC5">
        <w:rPr>
          <w:rFonts w:ascii="Times New Roman" w:hAnsi="Times New Roman"/>
          <w:bCs/>
          <w:sz w:val="28"/>
          <w:szCs w:val="28"/>
        </w:rPr>
        <w:t>соблюдение правил доступа к персональным данным;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D82AC5">
        <w:rPr>
          <w:rFonts w:ascii="Times New Roman" w:hAnsi="Times New Roman"/>
          <w:bCs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5C6E06" w:rsidRPr="00D82AC5" w:rsidRDefault="005C6E06" w:rsidP="005C6E06">
      <w:pPr>
        <w:numPr>
          <w:ilvl w:val="0"/>
          <w:numId w:val="3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4" w:name="sub_1927"/>
      <w:bookmarkEnd w:id="3"/>
      <w:r w:rsidRPr="00D82AC5">
        <w:rPr>
          <w:rFonts w:ascii="Times New Roman" w:hAnsi="Times New Roman"/>
          <w:bCs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5C6E06" w:rsidRPr="00D82AC5" w:rsidRDefault="005C6E06" w:rsidP="005C6E06">
      <w:pPr>
        <w:numPr>
          <w:ilvl w:val="0"/>
          <w:numId w:val="2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" w:name="sub_1928"/>
      <w:bookmarkEnd w:id="4"/>
      <w:r w:rsidRPr="00D82AC5">
        <w:rPr>
          <w:rFonts w:ascii="Times New Roman" w:hAnsi="Times New Roman"/>
          <w:bCs/>
          <w:sz w:val="28"/>
          <w:szCs w:val="28"/>
        </w:rPr>
        <w:t>осуществление мероприятий по обеспечению целостности персональных данных.</w:t>
      </w:r>
      <w:bookmarkEnd w:id="5"/>
    </w:p>
    <w:p w:rsidR="005C6E06" w:rsidRDefault="005C6E06" w:rsidP="005C6E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82AC5">
        <w:rPr>
          <w:rFonts w:ascii="Times New Roman" w:hAnsi="Times New Roman"/>
          <w:sz w:val="28"/>
          <w:szCs w:val="28"/>
        </w:rPr>
        <w:t>кономи</w:t>
      </w:r>
      <w:r w:rsidRPr="00D82AC5">
        <w:rPr>
          <w:rFonts w:ascii="Times New Roman" w:hAnsi="Times New Roman"/>
          <w:sz w:val="28"/>
          <w:szCs w:val="28"/>
        </w:rPr>
        <w:t>ч</w:t>
      </w:r>
      <w:r w:rsidRPr="00D82AC5">
        <w:rPr>
          <w:rFonts w:ascii="Times New Roman" w:hAnsi="Times New Roman"/>
          <w:sz w:val="28"/>
          <w:szCs w:val="28"/>
        </w:rPr>
        <w:t>ны</w:t>
      </w:r>
      <w:proofErr w:type="spellEnd"/>
      <w:r w:rsidRPr="00D82AC5">
        <w:rPr>
          <w:rFonts w:ascii="Times New Roman" w:hAnsi="Times New Roman"/>
          <w:sz w:val="28"/>
          <w:szCs w:val="28"/>
        </w:rPr>
        <w:t>, чем на корректирующие действия.</w:t>
      </w:r>
    </w:p>
    <w:p w:rsidR="005C6E06" w:rsidRDefault="005C6E06" w:rsidP="005C6E0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D82AC5">
        <w:rPr>
          <w:rFonts w:ascii="Times New Roman" w:hAnsi="Times New Roman"/>
          <w:sz w:val="28"/>
          <w:szCs w:val="28"/>
        </w:rPr>
        <w:t xml:space="preserve">  В отношении персональных данных, ставших известными </w:t>
      </w:r>
      <w:proofErr w:type="gramStart"/>
      <w:r w:rsidRPr="00D82AC5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82AC5">
        <w:rPr>
          <w:rFonts w:ascii="Times New Roman" w:hAnsi="Times New Roman"/>
          <w:sz w:val="28"/>
          <w:szCs w:val="28"/>
        </w:rPr>
        <w:t>(членам комиссии) в ходе проведения мероприятий внутреннего контроля, должна обеспечиваться конфиденциальность.</w:t>
      </w:r>
    </w:p>
    <w:p w:rsidR="005C6E06" w:rsidRPr="00D82AC5" w:rsidRDefault="005C6E06" w:rsidP="005C6E0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D82AC5">
        <w:rPr>
          <w:rFonts w:ascii="Times New Roman" w:hAnsi="Times New Roman"/>
          <w:sz w:val="28"/>
          <w:szCs w:val="28"/>
        </w:rPr>
        <w:t xml:space="preserve">Проверка должна быть завершена не позднее чем через месяц со дня принятия решения о её проведении (плановой даты начала проверки). О результатах проведенной проверки и мерах, необходимых для устранения </w:t>
      </w:r>
      <w:r w:rsidRPr="00D82AC5">
        <w:rPr>
          <w:rFonts w:ascii="Times New Roman" w:hAnsi="Times New Roman"/>
          <w:sz w:val="28"/>
          <w:szCs w:val="28"/>
        </w:rPr>
        <w:lastRenderedPageBreak/>
        <w:t xml:space="preserve">выявленных нарушений,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D82AC5">
        <w:rPr>
          <w:rFonts w:ascii="Times New Roman" w:hAnsi="Times New Roman"/>
          <w:sz w:val="28"/>
          <w:szCs w:val="28"/>
        </w:rPr>
        <w:t xml:space="preserve">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5C6E06" w:rsidRDefault="005C6E06" w:rsidP="005C6E06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D82AC5">
        <w:rPr>
          <w:rFonts w:ascii="Times New Roman" w:hAnsi="Times New Roman"/>
          <w:sz w:val="28"/>
          <w:szCs w:val="28"/>
        </w:rPr>
        <w:t>  </w:t>
      </w:r>
      <w:proofErr w:type="gramStart"/>
      <w:r w:rsidRPr="00D82A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своевременностью и правильностью проведения внеплановой проверки осуществляет должностное лицо, её назначившее. </w:t>
      </w:r>
    </w:p>
    <w:p w:rsidR="005C6E06" w:rsidRPr="005C6E06" w:rsidRDefault="005C6E06" w:rsidP="005C6E06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 xml:space="preserve">2. </w:t>
      </w:r>
      <w:r w:rsidRPr="005C6E06">
        <w:rPr>
          <w:rFonts w:ascii="Times New Roman" w:hAnsi="Times New Roman" w:cs="Times New Roman"/>
          <w:b/>
          <w:sz w:val="28"/>
          <w:szCs w:val="28"/>
        </w:rPr>
        <w:t>Планирование мероприятий внутреннего контроля</w:t>
      </w:r>
    </w:p>
    <w:p w:rsidR="005C6E06" w:rsidRPr="005C6E06" w:rsidRDefault="005C6E06" w:rsidP="005C6E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 xml:space="preserve">2.1  Мероприятия по внутреннему контролю планируются ежегодно. Мероприятия планируются на один год должностным лицом, ответственным за организацию обработки персональных данных. Типовой план приведён в приложении №1 к настоящему Положению. Если предполагаемые к проведению мероприятия отличаются от </w:t>
      </w:r>
      <w:proofErr w:type="gramStart"/>
      <w:r w:rsidRPr="005C6E06">
        <w:rPr>
          <w:rFonts w:ascii="Times New Roman" w:hAnsi="Times New Roman" w:cs="Times New Roman"/>
          <w:sz w:val="28"/>
          <w:szCs w:val="28"/>
        </w:rPr>
        <w:t>приведённых</w:t>
      </w:r>
      <w:proofErr w:type="gramEnd"/>
      <w:r w:rsidRPr="005C6E06">
        <w:rPr>
          <w:rFonts w:ascii="Times New Roman" w:hAnsi="Times New Roman" w:cs="Times New Roman"/>
          <w:sz w:val="28"/>
          <w:szCs w:val="28"/>
        </w:rPr>
        <w:t xml:space="preserve"> в приложении №1, то с</w:t>
      </w:r>
      <w:r w:rsidRPr="005C6E06">
        <w:rPr>
          <w:rFonts w:ascii="Times New Roman" w:hAnsi="Times New Roman" w:cs="Times New Roman"/>
          <w:sz w:val="28"/>
          <w:szCs w:val="28"/>
        </w:rPr>
        <w:t>о</w:t>
      </w:r>
      <w:r w:rsidRPr="005C6E06">
        <w:rPr>
          <w:rFonts w:ascii="Times New Roman" w:hAnsi="Times New Roman" w:cs="Times New Roman"/>
          <w:sz w:val="28"/>
          <w:szCs w:val="28"/>
        </w:rPr>
        <w:t>ставляется отдельный план на год. Содержание мероприятий по внутреннему контролю и сроки их проведения доводятся до всех лиц, в них участвующих (как проверяющих, так и проверяемых).</w:t>
      </w:r>
    </w:p>
    <w:p w:rsidR="005C6E06" w:rsidRDefault="005C6E06" w:rsidP="005C6E0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 xml:space="preserve">3. </w:t>
      </w:r>
      <w:r w:rsidRPr="005C6E06">
        <w:rPr>
          <w:rFonts w:ascii="Times New Roman" w:hAnsi="Times New Roman" w:cs="Times New Roman"/>
          <w:b/>
          <w:sz w:val="28"/>
          <w:szCs w:val="28"/>
        </w:rPr>
        <w:t>Осуществление мероприятий внутреннего контроля</w:t>
      </w:r>
    </w:p>
    <w:p w:rsidR="005C6E06" w:rsidRPr="00D82AC5" w:rsidRDefault="005C6E06" w:rsidP="005C6E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3.1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82AC5">
        <w:rPr>
          <w:rFonts w:ascii="Times New Roman" w:hAnsi="Times New Roman"/>
          <w:sz w:val="28"/>
          <w:szCs w:val="28"/>
        </w:rPr>
        <w:t>се мероприятия внутреннего контроля фиксируются в Журнале учета мероприятий внутреннего контроля соответствия обработки персональных данных требованиям к защите персональных данных, установленных Федеральным законом «О персональных данных», принятыми в соответствии с ним нормативными правовыми актами и локальными актами оператора» (приложение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D82AC5">
        <w:rPr>
          <w:rFonts w:ascii="Times New Roman" w:hAnsi="Times New Roman"/>
          <w:sz w:val="28"/>
          <w:szCs w:val="28"/>
        </w:rPr>
        <w:t>). В этом журнале фиксируются также внеплановые мероприятия и инциденты, связанные с безопасностью персональных данных. Если по результатам мероприятия составляется отчётный либо иной документ (например, служебная записка), то указывается его наименование и регистрационный номер (при н</w:t>
      </w:r>
      <w:r w:rsidRPr="00D82AC5">
        <w:rPr>
          <w:rFonts w:ascii="Times New Roman" w:hAnsi="Times New Roman"/>
          <w:sz w:val="28"/>
          <w:szCs w:val="28"/>
        </w:rPr>
        <w:t>а</w:t>
      </w:r>
      <w:r w:rsidRPr="00D82AC5">
        <w:rPr>
          <w:rFonts w:ascii="Times New Roman" w:hAnsi="Times New Roman"/>
          <w:sz w:val="28"/>
          <w:szCs w:val="28"/>
        </w:rPr>
        <w:t>личии).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3.2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82AC5">
        <w:rPr>
          <w:rFonts w:ascii="Times New Roman" w:hAnsi="Times New Roman"/>
          <w:sz w:val="28"/>
          <w:szCs w:val="28"/>
        </w:rPr>
        <w:t>од инцидентом понимается любое непредвиденное или нежелательное событие, которое может нарушить безопасность персональных данных. Инцидентами являю</w:t>
      </w:r>
      <w:r w:rsidRPr="00D82AC5">
        <w:rPr>
          <w:rFonts w:ascii="Times New Roman" w:hAnsi="Times New Roman"/>
          <w:sz w:val="28"/>
          <w:szCs w:val="28"/>
        </w:rPr>
        <w:t>т</w:t>
      </w:r>
      <w:r w:rsidRPr="00D82AC5">
        <w:rPr>
          <w:rFonts w:ascii="Times New Roman" w:hAnsi="Times New Roman"/>
          <w:sz w:val="28"/>
          <w:szCs w:val="28"/>
        </w:rPr>
        <w:t>ся:</w:t>
      </w:r>
    </w:p>
    <w:p w:rsidR="005C6E06" w:rsidRPr="00D82AC5" w:rsidRDefault="005C6E06" w:rsidP="005C6E06">
      <w:pPr>
        <w:numPr>
          <w:ilvl w:val="0"/>
          <w:numId w:val="4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утрата услуг, оборудования, устройств;</w:t>
      </w:r>
    </w:p>
    <w:p w:rsidR="005C6E06" w:rsidRPr="00D82AC5" w:rsidRDefault="005C6E06" w:rsidP="005C6E06">
      <w:pPr>
        <w:numPr>
          <w:ilvl w:val="0"/>
          <w:numId w:val="4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системные сбои или перегрузки;</w:t>
      </w:r>
    </w:p>
    <w:p w:rsidR="005C6E06" w:rsidRPr="00D82AC5" w:rsidRDefault="005C6E06" w:rsidP="005C6E06">
      <w:pPr>
        <w:numPr>
          <w:ilvl w:val="0"/>
          <w:numId w:val="4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ошибки пользователей;</w:t>
      </w:r>
    </w:p>
    <w:p w:rsidR="005C6E06" w:rsidRPr="00D82AC5" w:rsidRDefault="005C6E06" w:rsidP="005C6E06">
      <w:pPr>
        <w:numPr>
          <w:ilvl w:val="0"/>
          <w:numId w:val="4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несоблюдение локальных актов (политики, положений, инструкций);</w:t>
      </w:r>
    </w:p>
    <w:p w:rsidR="005C6E06" w:rsidRPr="00D82AC5" w:rsidRDefault="005C6E06" w:rsidP="005C6E06">
      <w:pPr>
        <w:numPr>
          <w:ilvl w:val="0"/>
          <w:numId w:val="4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сбои программного обеспечения и отказы технических средств;</w:t>
      </w:r>
    </w:p>
    <w:p w:rsidR="005C6E06" w:rsidRPr="00D82AC5" w:rsidRDefault="005C6E06" w:rsidP="005C6E06">
      <w:pPr>
        <w:numPr>
          <w:ilvl w:val="0"/>
          <w:numId w:val="4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нарушение правил доступа.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 xml:space="preserve">3.3 Сотрудник, выявивший несоответствие обработки персональных данных, технические уязвимости или инциденты, обязан немедленно сообщить </w:t>
      </w:r>
      <w:proofErr w:type="gramStart"/>
      <w:r w:rsidRPr="00D82AC5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через своего непосредственного начальника или администратора безопасности. </w:t>
      </w:r>
      <w:proofErr w:type="gramStart"/>
      <w:r w:rsidRPr="00D82AC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обязан организовать принятие соответствующих мер по устранению риска, связанного с несоответствием, уязвимостью, обеспечить быстрое, эффе</w:t>
      </w:r>
      <w:r w:rsidRPr="00D82AC5">
        <w:rPr>
          <w:rFonts w:ascii="Times New Roman" w:hAnsi="Times New Roman"/>
          <w:sz w:val="28"/>
          <w:szCs w:val="28"/>
        </w:rPr>
        <w:t>к</w:t>
      </w:r>
      <w:r w:rsidRPr="00D82AC5">
        <w:rPr>
          <w:rFonts w:ascii="Times New Roman" w:hAnsi="Times New Roman"/>
          <w:sz w:val="28"/>
          <w:szCs w:val="28"/>
        </w:rPr>
        <w:t>тивное и последовательное реагирование.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lastRenderedPageBreak/>
        <w:t>3.4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а случай, если несоответствие, инцидент безопасности может привести к судебному разбирательству (гражданскому или уголовному) против должностного лица или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82AC5">
        <w:rPr>
          <w:rFonts w:ascii="Times New Roman" w:hAnsi="Times New Roman"/>
          <w:sz w:val="28"/>
          <w:szCs w:val="28"/>
        </w:rPr>
        <w:t>, информация должна быть собрана, сохранена и пре</w:t>
      </w:r>
      <w:r w:rsidRPr="00D82AC5">
        <w:rPr>
          <w:rFonts w:ascii="Times New Roman" w:hAnsi="Times New Roman"/>
          <w:sz w:val="28"/>
          <w:szCs w:val="28"/>
        </w:rPr>
        <w:t>д</w:t>
      </w:r>
      <w:r w:rsidRPr="00D82AC5">
        <w:rPr>
          <w:rFonts w:ascii="Times New Roman" w:hAnsi="Times New Roman"/>
          <w:sz w:val="28"/>
          <w:szCs w:val="28"/>
        </w:rPr>
        <w:t>ставлена согласно правилам оформления доказательств.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3.5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обоснованных случаях реагирование на несоответствие, инцидент безопасности может включать инструктаж персонала по мерам безопасности персональных данных. Результаты инструктажа фиксируются в Журнале инструктажа по мерам безопасности персональных данных. Форма Журнала приведена в пр</w:t>
      </w:r>
      <w:r w:rsidRPr="00D82AC5">
        <w:rPr>
          <w:rFonts w:ascii="Times New Roman" w:hAnsi="Times New Roman"/>
          <w:sz w:val="28"/>
          <w:szCs w:val="28"/>
        </w:rPr>
        <w:t>и</w:t>
      </w:r>
      <w:r w:rsidRPr="00D82AC5">
        <w:rPr>
          <w:rFonts w:ascii="Times New Roman" w:hAnsi="Times New Roman"/>
          <w:sz w:val="28"/>
          <w:szCs w:val="28"/>
        </w:rPr>
        <w:t xml:space="preserve">ложении </w:t>
      </w:r>
      <w:r>
        <w:rPr>
          <w:rFonts w:ascii="Times New Roman" w:hAnsi="Times New Roman"/>
          <w:sz w:val="28"/>
          <w:szCs w:val="28"/>
        </w:rPr>
        <w:t>№3</w:t>
      </w:r>
      <w:r w:rsidRPr="00D82AC5">
        <w:rPr>
          <w:rFonts w:ascii="Times New Roman" w:hAnsi="Times New Roman"/>
          <w:sz w:val="28"/>
          <w:szCs w:val="28"/>
        </w:rPr>
        <w:t>.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3.6</w:t>
      </w:r>
      <w:proofErr w:type="gramStart"/>
      <w:r w:rsidRPr="00D82AC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82AC5">
        <w:rPr>
          <w:rFonts w:ascii="Times New Roman" w:hAnsi="Times New Roman"/>
          <w:sz w:val="28"/>
          <w:szCs w:val="28"/>
        </w:rPr>
        <w:t xml:space="preserve"> целях сокращения времени реагирования на инцидент безопасности инструктаж сотрудников может предваряться рассылкой информационных сообщений об инциденте безопасности с указанием мер (корректирующего и упреждающего характера) по недопущению подобных инцидентов. Рассылка пользователям </w:t>
      </w:r>
      <w:proofErr w:type="spellStart"/>
      <w:r w:rsidRPr="00D82AC5">
        <w:rPr>
          <w:rFonts w:ascii="Times New Roman" w:hAnsi="Times New Roman"/>
          <w:sz w:val="28"/>
          <w:szCs w:val="28"/>
        </w:rPr>
        <w:t>ИСПДн</w:t>
      </w:r>
      <w:proofErr w:type="spellEnd"/>
      <w:r w:rsidRPr="00D82AC5">
        <w:rPr>
          <w:rFonts w:ascii="Times New Roman" w:hAnsi="Times New Roman"/>
          <w:sz w:val="28"/>
          <w:szCs w:val="28"/>
        </w:rPr>
        <w:t xml:space="preserve"> информационных сообщений по вопросам информационной безопасности может использоваться и как профилактическая мера, не связанная с фактами инцидентов безопасности в учреждении. Рассылка информационных сообщений регистрируется в разделе </w:t>
      </w:r>
      <w:r w:rsidRPr="00D82AC5">
        <w:rPr>
          <w:rFonts w:ascii="Times New Roman" w:hAnsi="Times New Roman"/>
          <w:sz w:val="28"/>
          <w:szCs w:val="28"/>
          <w:lang w:val="en-US"/>
        </w:rPr>
        <w:t>I</w:t>
      </w:r>
      <w:r w:rsidRPr="00D82AC5">
        <w:rPr>
          <w:rFonts w:ascii="Times New Roman" w:hAnsi="Times New Roman"/>
          <w:sz w:val="28"/>
          <w:szCs w:val="28"/>
        </w:rPr>
        <w:t xml:space="preserve"> Журнала инструктажа по м</w:t>
      </w:r>
      <w:r w:rsidRPr="00D82AC5">
        <w:rPr>
          <w:rFonts w:ascii="Times New Roman" w:hAnsi="Times New Roman"/>
          <w:sz w:val="28"/>
          <w:szCs w:val="28"/>
        </w:rPr>
        <w:t>е</w:t>
      </w:r>
      <w:r w:rsidRPr="00D82AC5">
        <w:rPr>
          <w:rFonts w:ascii="Times New Roman" w:hAnsi="Times New Roman"/>
          <w:sz w:val="28"/>
          <w:szCs w:val="28"/>
        </w:rPr>
        <w:t>рам безопасности персональных данных.</w:t>
      </w:r>
    </w:p>
    <w:p w:rsidR="005C6E06" w:rsidRPr="005C6E06" w:rsidRDefault="005C6E06" w:rsidP="005C6E0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6E06" w:rsidRPr="005C6E06" w:rsidRDefault="005C6E06" w:rsidP="005C6E0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 xml:space="preserve">4. </w:t>
      </w:r>
      <w:r w:rsidRPr="005C6E06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5C6E06" w:rsidRPr="005C6E06" w:rsidRDefault="005C6E06" w:rsidP="005C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E06">
        <w:rPr>
          <w:rFonts w:ascii="Times New Roman" w:hAnsi="Times New Roman" w:cs="Times New Roman"/>
          <w:sz w:val="28"/>
          <w:szCs w:val="28"/>
        </w:rPr>
        <w:t>4.1  Анализ результатов внутреннего контроля соответствия обработки персональных данных требованиям к защите персональных данных, установленных Федеральным законом «О персональных данных», принятыми в соответствии с ним нормативными правовыми актами и локальными актами проводится в соответствии с утверждённым планом, с периодичностью не реже 1 раза в год, в целях обеспечения их пригодности, адекватности и результативности.</w:t>
      </w:r>
      <w:proofErr w:type="gramEnd"/>
      <w:r w:rsidRPr="005C6E06">
        <w:rPr>
          <w:rFonts w:ascii="Times New Roman" w:hAnsi="Times New Roman" w:cs="Times New Roman"/>
          <w:sz w:val="28"/>
          <w:szCs w:val="28"/>
        </w:rPr>
        <w:t xml:space="preserve"> В случае серьёзных или повторяющихся инцидентов анализ может проводиться и вне плана. Результаты анализа должны содержать предложения по совершенствованию принимаемых мер. По результатам анализа оформляется итог</w:t>
      </w:r>
      <w:r w:rsidRPr="005C6E06">
        <w:rPr>
          <w:rFonts w:ascii="Times New Roman" w:hAnsi="Times New Roman" w:cs="Times New Roman"/>
          <w:sz w:val="28"/>
          <w:szCs w:val="28"/>
        </w:rPr>
        <w:t>о</w:t>
      </w:r>
      <w:r w:rsidRPr="005C6E06">
        <w:rPr>
          <w:rFonts w:ascii="Times New Roman" w:hAnsi="Times New Roman" w:cs="Times New Roman"/>
          <w:sz w:val="28"/>
          <w:szCs w:val="28"/>
        </w:rPr>
        <w:t>вый документ, который учитывается в Журнале учета мероприятий по контролю соответствия обработки персональных данных требованиям к защите персональных данных (приложение №2).</w:t>
      </w:r>
    </w:p>
    <w:p w:rsidR="005C6E06" w:rsidRPr="005C6E06" w:rsidRDefault="005C6E06" w:rsidP="005C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4.2  Входными данными для анализа являются: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сведения, приведённые в итоговых документах предыдущих анализов;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результаты взаимодействия с заинтересованными сторонами;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методы, средства и процедуры, которые могут быть использованы для совершенствования принимаемых мер;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правовое обоснование предупреждающих и корректирующих воздейс</w:t>
      </w:r>
      <w:r w:rsidRPr="005C6E06">
        <w:rPr>
          <w:rFonts w:ascii="Times New Roman" w:hAnsi="Times New Roman" w:cs="Times New Roman"/>
          <w:sz w:val="28"/>
          <w:szCs w:val="28"/>
        </w:rPr>
        <w:t>т</w:t>
      </w:r>
      <w:r w:rsidRPr="005C6E06">
        <w:rPr>
          <w:rFonts w:ascii="Times New Roman" w:hAnsi="Times New Roman" w:cs="Times New Roman"/>
          <w:sz w:val="28"/>
          <w:szCs w:val="28"/>
        </w:rPr>
        <w:t>вий;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lastRenderedPageBreak/>
        <w:t>уязвимости или угрозы, которые не были адекватно учтены в процессе оценки рисков;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действия, совершённые по результатам предыдущего анализа;</w:t>
      </w:r>
    </w:p>
    <w:p w:rsidR="005C6E06" w:rsidRPr="005C6E06" w:rsidRDefault="005C6E06" w:rsidP="005C6E06">
      <w:pPr>
        <w:numPr>
          <w:ilvl w:val="0"/>
          <w:numId w:val="5"/>
        </w:numPr>
        <w:tabs>
          <w:tab w:val="clear" w:pos="51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любые рекомендации по улучшению.</w:t>
      </w:r>
    </w:p>
    <w:p w:rsidR="005C6E06" w:rsidRPr="005C6E06" w:rsidRDefault="005C6E06" w:rsidP="005C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06">
        <w:rPr>
          <w:rFonts w:ascii="Times New Roman" w:hAnsi="Times New Roman" w:cs="Times New Roman"/>
          <w:sz w:val="28"/>
          <w:szCs w:val="28"/>
        </w:rPr>
        <w:t>4.3  Выходные данные должны включать в себя все решения и действия, направленные на повышение эффективности принимаемых мер, на модификацию процедур и мер управления и контроля, с целью обеспечить реагирование на внутренние и внешние события безопасности персонал</w:t>
      </w:r>
      <w:r w:rsidRPr="005C6E06">
        <w:rPr>
          <w:rFonts w:ascii="Times New Roman" w:hAnsi="Times New Roman" w:cs="Times New Roman"/>
          <w:sz w:val="28"/>
          <w:szCs w:val="28"/>
        </w:rPr>
        <w:t>ь</w:t>
      </w:r>
      <w:r w:rsidRPr="005C6E06">
        <w:rPr>
          <w:rFonts w:ascii="Times New Roman" w:hAnsi="Times New Roman" w:cs="Times New Roman"/>
          <w:sz w:val="28"/>
          <w:szCs w:val="28"/>
        </w:rPr>
        <w:t>ных данных.</w:t>
      </w:r>
    </w:p>
    <w:p w:rsidR="005C6E06" w:rsidRDefault="005C6E06" w:rsidP="005C6E0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6E06" w:rsidRPr="00D82AC5" w:rsidRDefault="005C6E06" w:rsidP="005C6E06">
      <w:pPr>
        <w:pStyle w:val="1"/>
        <w:keepNext w:val="0"/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2AC5">
        <w:rPr>
          <w:b/>
          <w:sz w:val="28"/>
          <w:szCs w:val="28"/>
        </w:rPr>
        <w:t>Улучшение принимаемых мер по обеспечению соответствия обработки персональных данных требованиям к защите персональных данных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>5.1 Результаты анализа внутреннего контроля используются для выработки корректирующих и у</w:t>
      </w:r>
      <w:r w:rsidRPr="00D82AC5">
        <w:rPr>
          <w:rFonts w:ascii="Times New Roman" w:hAnsi="Times New Roman"/>
          <w:sz w:val="28"/>
          <w:szCs w:val="28"/>
        </w:rPr>
        <w:t>п</w:t>
      </w:r>
      <w:r w:rsidRPr="00D82AC5">
        <w:rPr>
          <w:rFonts w:ascii="Times New Roman" w:hAnsi="Times New Roman"/>
          <w:sz w:val="28"/>
          <w:szCs w:val="28"/>
        </w:rPr>
        <w:t>реждающих действий.</w:t>
      </w:r>
    </w:p>
    <w:p w:rsidR="005C6E06" w:rsidRPr="00D82AC5" w:rsidRDefault="005C6E06" w:rsidP="005C6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AC5">
        <w:rPr>
          <w:rFonts w:ascii="Times New Roman" w:hAnsi="Times New Roman"/>
          <w:sz w:val="28"/>
          <w:szCs w:val="28"/>
        </w:rPr>
        <w:t>К корректирующим действиям относятся мероприятия по выявлению несоответствий установленным требованиям, определению их причин, определению и реализации самих необходимых действий (корре</w:t>
      </w:r>
      <w:r w:rsidRPr="00D82AC5">
        <w:rPr>
          <w:rFonts w:ascii="Times New Roman" w:hAnsi="Times New Roman"/>
          <w:sz w:val="28"/>
          <w:szCs w:val="28"/>
        </w:rPr>
        <w:t>к</w:t>
      </w:r>
      <w:r w:rsidRPr="00D82AC5">
        <w:rPr>
          <w:rFonts w:ascii="Times New Roman" w:hAnsi="Times New Roman"/>
          <w:sz w:val="28"/>
          <w:szCs w:val="28"/>
        </w:rPr>
        <w:t xml:space="preserve">тировка планов и локальных актов, обновление технических и программных средств и средств защиты </w:t>
      </w:r>
      <w:proofErr w:type="spellStart"/>
      <w:r w:rsidRPr="00D82AC5">
        <w:rPr>
          <w:rFonts w:ascii="Times New Roman" w:hAnsi="Times New Roman"/>
          <w:sz w:val="28"/>
          <w:szCs w:val="28"/>
        </w:rPr>
        <w:t>ИСПДн</w:t>
      </w:r>
      <w:proofErr w:type="spellEnd"/>
      <w:r w:rsidRPr="00D82AC5">
        <w:rPr>
          <w:rFonts w:ascii="Times New Roman" w:hAnsi="Times New Roman"/>
          <w:sz w:val="28"/>
          <w:szCs w:val="28"/>
        </w:rPr>
        <w:t xml:space="preserve"> и т.п.).</w:t>
      </w:r>
      <w:proofErr w:type="gramEnd"/>
    </w:p>
    <w:p w:rsidR="005C6E06" w:rsidRPr="005C6E06" w:rsidRDefault="005C6E06" w:rsidP="005C6E0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2AC5">
        <w:rPr>
          <w:rFonts w:ascii="Times New Roman" w:hAnsi="Times New Roman"/>
          <w:sz w:val="28"/>
          <w:szCs w:val="28"/>
        </w:rPr>
        <w:t xml:space="preserve">К предупреждающим действиям относятся мероприятия по выявлению потенциальных несоответствий, определению их причин, определению и реализации самих необходимых действий (корректировка планов и локальных актов, обновление технических и программных средств и средств защиты </w:t>
      </w:r>
      <w:proofErr w:type="spellStart"/>
      <w:r w:rsidRPr="00D82AC5">
        <w:rPr>
          <w:rFonts w:ascii="Times New Roman" w:hAnsi="Times New Roman"/>
          <w:sz w:val="28"/>
          <w:szCs w:val="28"/>
        </w:rPr>
        <w:t>ИСПДн</w:t>
      </w:r>
      <w:proofErr w:type="spellEnd"/>
      <w:r w:rsidRPr="00D82AC5">
        <w:rPr>
          <w:rFonts w:ascii="Times New Roman" w:hAnsi="Times New Roman"/>
          <w:sz w:val="28"/>
          <w:szCs w:val="28"/>
        </w:rPr>
        <w:t xml:space="preserve"> и т.п.) Приоритеты в отношении предупреждающих действий определяются на основе оценки риска. </w:t>
      </w:r>
      <w:proofErr w:type="gramStart"/>
      <w:r w:rsidRPr="00D82AC5">
        <w:rPr>
          <w:rFonts w:ascii="Times New Roman" w:hAnsi="Times New Roman"/>
          <w:sz w:val="28"/>
          <w:szCs w:val="28"/>
        </w:rPr>
        <w:t>Следует учитывать, что затраты на проведению мероприятий по предотвращению несоответствий более экономи</w:t>
      </w:r>
      <w:r w:rsidRPr="00D82AC5">
        <w:rPr>
          <w:rFonts w:ascii="Times New Roman" w:hAnsi="Times New Roman"/>
          <w:sz w:val="28"/>
          <w:szCs w:val="28"/>
        </w:rPr>
        <w:t>ч</w:t>
      </w:r>
      <w:r w:rsidRPr="00D82AC5">
        <w:rPr>
          <w:rFonts w:ascii="Times New Roman" w:hAnsi="Times New Roman"/>
          <w:sz w:val="28"/>
          <w:szCs w:val="28"/>
        </w:rPr>
        <w:t>ны, чем на корректирующие действия.</w:t>
      </w:r>
      <w:proofErr w:type="gramEnd"/>
    </w:p>
    <w:sectPr w:rsidR="005C6E06" w:rsidRPr="005C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7BF"/>
    <w:multiLevelType w:val="hybridMultilevel"/>
    <w:tmpl w:val="A8B81B42"/>
    <w:lvl w:ilvl="0" w:tplc="D212BCB8">
      <w:start w:val="1"/>
      <w:numFmt w:val="bullet"/>
      <w:lvlText w:val="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B208F8"/>
    <w:multiLevelType w:val="hybridMultilevel"/>
    <w:tmpl w:val="951CF2C2"/>
    <w:lvl w:ilvl="0" w:tplc="D212BCB8">
      <w:start w:val="1"/>
      <w:numFmt w:val="bullet"/>
      <w:lvlText w:val="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3436B"/>
    <w:multiLevelType w:val="hybridMultilevel"/>
    <w:tmpl w:val="371EDFAC"/>
    <w:lvl w:ilvl="0" w:tplc="29228664">
      <w:start w:val="1"/>
      <w:numFmt w:val="decimal"/>
      <w:lvlText w:val="1.%1"/>
      <w:lvlJc w:val="left"/>
      <w:pPr>
        <w:tabs>
          <w:tab w:val="num" w:pos="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5C6E06"/>
    <w:rsid w:val="005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E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0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C6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1636</Words>
  <Characters>9328</Characters>
  <Application>Microsoft Office Word</Application>
  <DocSecurity>0</DocSecurity>
  <Lines>77</Lines>
  <Paragraphs>21</Paragraphs>
  <ScaleCrop>false</ScaleCrop>
  <Company>Организация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2017-07-05T06:05:00Z</dcterms:created>
  <dcterms:modified xsi:type="dcterms:W3CDTF">2017-07-05T06:12:00Z</dcterms:modified>
</cp:coreProperties>
</file>